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Race </w:t>
      </w:r>
      <w:r>
        <w:rPr>
          <w:rFonts w:ascii="Times New Roman" w:cs="Times New Roman" w:hAnsi="Times New Roman"/>
          <w:b/>
          <w:sz w:val="24"/>
          <w:szCs w:val="24"/>
        </w:rPr>
        <w:t>a</w:t>
      </w:r>
      <w:r>
        <w:rPr>
          <w:rFonts w:ascii="Times New Roman" w:cs="Times New Roman" w:hAnsi="Times New Roman"/>
          <w:b/>
          <w:sz w:val="24"/>
          <w:szCs w:val="24"/>
        </w:rPr>
        <w:t xml:space="preserve">nd </w:t>
      </w:r>
      <w:r>
        <w:rPr>
          <w:rFonts w:ascii="Times New Roman" w:cs="Times New Roman" w:hAnsi="Times New Roman"/>
          <w:b/>
          <w:sz w:val="24"/>
          <w:szCs w:val="24"/>
        </w:rPr>
        <w:t>Ethnicity</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w:t>
      </w:r>
      <w:r>
        <w:rPr>
          <w:rFonts w:ascii="Times New Roman" w:cs="Times New Roman" w:hAnsi="Times New Roman"/>
          <w:sz w:val="24"/>
          <w:szCs w:val="24"/>
        </w:rPr>
        <w:t>'</w:t>
      </w:r>
      <w:r>
        <w:rPr>
          <w:rFonts w:ascii="Times New Roman" w:cs="Times New Roman" w:hAnsi="Times New Roman"/>
          <w:sz w:val="24"/>
          <w:szCs w:val="24"/>
        </w:rPr>
        <w:t xml:space="preserve">s </w:t>
      </w: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Institutional </w:t>
      </w:r>
      <w:r>
        <w:rPr>
          <w:rFonts w:ascii="Times New Roman" w:cs="Times New Roman" w:hAnsi="Times New Roman"/>
          <w:sz w:val="24"/>
          <w:szCs w:val="24"/>
        </w:rPr>
        <w:t>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Instructor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left="3600"/>
        <w:rPr>
          <w:rFonts w:ascii="Times New Roman" w:cs="Times New Roman" w:hAnsi="Times New Roman"/>
          <w:b/>
          <w:sz w:val="24"/>
          <w:szCs w:val="24"/>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lang w:eastAsia="en-CA"/>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lang w:eastAsia="en-CA"/>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lang w:eastAsia="en-CA"/>
        </w:rPr>
      </w:pPr>
    </w:p>
    <w:bookmarkStart w:id="0" w:name="_GoBack"/>
    <w:bookmarkEnd w:id="0"/>
    <w:p>
      <w:pPr>
        <w:pStyle w:val="style0"/>
        <w:spacing w:before="100" w:beforeAutospacing="true" w:after="100" w:afterAutospacing="true"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Refugees</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u w:val="single"/>
          <w:lang w:eastAsia="en-CA"/>
        </w:rPr>
        <w:t>They are people who are outside their nation of birthplace for reasons of dreaded oppression, struggle, summed up savagery, or different conditions that have truly upset public request and, thus, require global insurance.</w:t>
      </w:r>
      <w:r>
        <w:rPr>
          <w:rFonts w:ascii="Times New Roman" w:cs="Times New Roman" w:eastAsia="Times New Roman" w:hAnsi="Times New Roman"/>
          <w:sz w:val="24"/>
          <w:szCs w:val="24"/>
          <w:lang w:eastAsia="en-CA"/>
        </w:rPr>
        <w:t xml:space="preserve"> </w:t>
      </w:r>
      <w:r>
        <w:rPr>
          <w:rFonts w:ascii="Times New Roman" w:cs="Times New Roman" w:hAnsi="Times New Roman"/>
          <w:color w:val="333333"/>
          <w:sz w:val="24"/>
          <w:szCs w:val="24"/>
          <w:shd w:val="clear" w:color="auto" w:fill="ffffff"/>
        </w:rPr>
        <w:t>(Stanford, 2015).</w:t>
      </w:r>
    </w:p>
    <w:p>
      <w:pPr>
        <w:pStyle w:val="style0"/>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Refugee Waves to Canada:</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2009 – 2015 Iraqi Refugees</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2007 – 2015 Bhutanese Refugees</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2000 – 2011 Karen Refugees from Thailand</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color w:val="333333"/>
          <w:sz w:val="24"/>
          <w:szCs w:val="24"/>
          <w:u w:val="single"/>
        </w:rPr>
        <w:t>2015 – 2016 Syrian Refugees</w:t>
      </w:r>
      <w:r>
        <w:rPr>
          <w:rFonts w:ascii="Times New Roman" w:cs="Times New Roman" w:eastAsia="Times New Roman" w:hAnsi="Times New Roman"/>
          <w:sz w:val="24"/>
          <w:szCs w:val="24"/>
          <w:u w:val="single"/>
          <w:lang w:eastAsia="en-CA"/>
        </w:rPr>
        <w:t xml:space="preserve"> </w:t>
      </w:r>
      <w:r>
        <w:rPr>
          <w:rFonts w:ascii="Times New Roman" w:cs="Times New Roman" w:hAnsi="Times New Roman"/>
          <w:color w:val="333333"/>
          <w:sz w:val="24"/>
          <w:szCs w:val="24"/>
          <w:shd w:val="clear" w:color="auto" w:fill="ffffff"/>
        </w:rPr>
        <w:t xml:space="preserve">("Communication and ethnicity,"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179"/>
        <w:spacing w:lineRule="auto" w:line="480"/>
        <w:rPr>
          <w:rFonts w:ascii="Times New Roman" w:cs="Times New Roman" w:hAnsi="Times New Roman"/>
          <w:color w:val="333333"/>
          <w:sz w:val="24"/>
          <w:szCs w:val="24"/>
          <w:u w:val="single"/>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Introduction to "Race": Why the Scare Quotes?</w:t>
      </w:r>
    </w:p>
    <w:p>
      <w:pPr>
        <w:pStyle w:val="style0"/>
        <w:spacing w:lineRule="auto" w:line="480"/>
        <w:rPr>
          <w:rFonts w:ascii="Times New Roman" w:cs="Times New Roman" w:hAnsi="Times New Roman"/>
          <w:sz w:val="24"/>
          <w:szCs w:val="24"/>
          <w:u w:val="single"/>
        </w:rPr>
      </w:pPr>
      <w:r>
        <w:rPr>
          <w:rFonts w:ascii="Times New Roman" w:cs="Times New Roman" w:eastAsia="Times New Roman" w:hAnsi="Times New Roman"/>
          <w:sz w:val="24"/>
          <w:szCs w:val="24"/>
          <w:lang w:eastAsia="en-CA"/>
        </w:rPr>
        <w:t xml:space="preserve">Origins of the term "Race": </w:t>
      </w:r>
      <w:r>
        <w:rPr>
          <w:rFonts w:ascii="Times New Roman" w:cs="Times New Roman" w:hAnsi="Times New Roman"/>
          <w:sz w:val="24"/>
          <w:szCs w:val="24"/>
          <w:u w:val="single"/>
        </w:rPr>
        <w:t>Race is a sorting term alluding to individuals first utilized in the English language in the late sixteenth century. It had a summed up significance like other ordering terms like sort or kind until the eighteenth century. Incidental writing of Shakespeare's time alluded to a "race of holy people" or "a race of clerics." By the eighteenth century, the race was broadly utilized for arranging and positioning the people groups in the English provinces, Europeans who considered themselves to be free individuals, Amerindians who had been defeated. And Africans who were being gotten as slave work, and this utilization proceeds with today.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White supremacy: </w:t>
      </w:r>
      <w:r>
        <w:rPr>
          <w:rFonts w:ascii="Times New Roman" w:cs="Times New Roman" w:hAnsi="Times New Roman"/>
          <w:sz w:val="24"/>
          <w:szCs w:val="24"/>
        </w:rPr>
        <w:t xml:space="preserve"> </w:t>
      </w:r>
      <w:r>
        <w:rPr>
          <w:rFonts w:ascii="Times New Roman" w:cs="Times New Roman" w:hAnsi="Times New Roman"/>
          <w:sz w:val="24"/>
          <w:szCs w:val="24"/>
          <w:u w:val="single"/>
        </w:rPr>
        <w:t>T</w:t>
      </w:r>
      <w:r>
        <w:rPr>
          <w:rFonts w:ascii="Times New Roman" w:cs="Times New Roman" w:eastAsia="Times New Roman" w:hAnsi="Times New Roman"/>
          <w:sz w:val="24"/>
          <w:szCs w:val="24"/>
          <w:u w:val="single"/>
          <w:lang w:eastAsia="en-CA"/>
        </w:rPr>
        <w:t>he conviction that white individuals comprise a prevalent race and ought to hence overwhelm society, ordinarily to the avoidance or disadvantage of other racial and ethnic gatherings, specifically dark or Jewish individuals.</w:t>
      </w:r>
      <w:r>
        <w:rPr>
          <w:rFonts w:ascii="Times New Roman" w:cs="Times New Roman" w:eastAsia="Times New Roman" w:hAnsi="Times New Roman"/>
          <w:sz w:val="24"/>
          <w:szCs w:val="24"/>
          <w:lang w:eastAsia="en-CA"/>
        </w:rPr>
        <w:t xml:space="preserve">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Why the quotation marks?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u w:val="single"/>
          <w:lang w:eastAsia="en-CA"/>
        </w:rPr>
        <w:t>Quotation marks are used because they intellectually</w:t>
      </w:r>
      <w:r>
        <w:rPr>
          <w:rFonts w:ascii="Times New Roman" w:cs="Times New Roman" w:eastAsia="Times New Roman" w:hAnsi="Times New Roman"/>
          <w:sz w:val="24"/>
          <w:szCs w:val="24"/>
          <w:u w:val="single"/>
          <w:lang w:eastAsia="en-CA"/>
        </w:rPr>
        <w:t xml:space="preserve"> change</w:t>
      </w:r>
      <w:r>
        <w:rPr>
          <w:rFonts w:ascii="Times New Roman" w:cs="Times New Roman" w:eastAsia="Times New Roman" w:hAnsi="Times New Roman"/>
          <w:sz w:val="24"/>
          <w:szCs w:val="24"/>
          <w:u w:val="single"/>
          <w:lang w:eastAsia="en-CA"/>
        </w:rPr>
        <w:t xml:space="preserve"> how we see individuals. At the point when we take a glance at somebody and naturally consider that individual's "race," because of the quotations, understand that we do not see "race" yet instead of seeing a self-assertive and unsafe cultural arrangement forced on a variety of actual contrasts.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Racialization:</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u w:val="single"/>
          <w:lang w:eastAsia="en-CA"/>
        </w:rPr>
        <w:t xml:space="preserve">Racialization is a political interaction of crediting </w:t>
      </w:r>
      <w:r>
        <w:rPr>
          <w:rFonts w:ascii="Times New Roman" w:cs="Times New Roman" w:eastAsia="Times New Roman" w:hAnsi="Times New Roman"/>
          <w:sz w:val="24"/>
          <w:szCs w:val="24"/>
          <w:u w:val="single"/>
          <w:lang w:eastAsia="en-CA"/>
        </w:rPr>
        <w:t>ethnic,-</w:t>
      </w:r>
      <w:r>
        <w:rPr>
          <w:rFonts w:ascii="Times New Roman" w:cs="Times New Roman" w:eastAsia="Times New Roman" w:hAnsi="Times New Roman"/>
          <w:sz w:val="24"/>
          <w:szCs w:val="24"/>
          <w:u w:val="single"/>
          <w:lang w:eastAsia="en-CA"/>
        </w:rPr>
        <w:t xml:space="preserve">racial characters to a relationship and social practice that doesn't recognize itself </w:t>
      </w:r>
      <w:r>
        <w:rPr>
          <w:rFonts w:ascii="Times New Roman" w:cs="Times New Roman" w:hAnsi="Times New Roman"/>
          <w:color w:val="333333"/>
          <w:sz w:val="24"/>
          <w:szCs w:val="24"/>
          <w:shd w:val="clear" w:color="auto" w:fill="ffffff"/>
        </w:rPr>
        <w:t>(Stanford, 2015).</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Racialized factors that add to judgment:</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Racial Disparity </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Racially Biased Behavior </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Racial Animus</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Statistical Prediction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hAnsi="Times New Roman"/>
          <w:sz w:val="24"/>
          <w:szCs w:val="24"/>
          <w:u w:val="single"/>
        </w:rPr>
        <w:t xml:space="preserve">Situational Risk Factors for Racially Biased Behavior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Teelucksingh</w:t>
      </w:r>
      <w:r>
        <w:rPr>
          <w:rFonts w:ascii="Times New Roman" w:cs="Times New Roman" w:hAnsi="Times New Roman"/>
          <w:color w:val="333333"/>
          <w:sz w:val="24"/>
          <w:szCs w:val="24"/>
          <w:shd w:val="clear" w:color="auto" w:fill="ffffff"/>
        </w:rPr>
        <w:t>, 2007).</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Chapter Section: Racialization in Canada</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Racialization of Indigenous People: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u w:val="single"/>
          <w:lang w:eastAsia="en-CA"/>
        </w:rPr>
        <w:t xml:space="preserve">It is the political interaction of crediting ethnic or indigenous or aboriginal characters to social practice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Febles</w:t>
      </w:r>
      <w:r>
        <w:rPr>
          <w:rFonts w:ascii="Times New Roman" w:cs="Times New Roman" w:hAnsi="Times New Roman"/>
          <w:color w:val="333333"/>
          <w:sz w:val="24"/>
          <w:szCs w:val="24"/>
          <w:shd w:val="clear" w:color="auto" w:fill="ffffff"/>
        </w:rPr>
        <w:t xml:space="preserve"> v. Canada (Citizenship and immigration) Supreme Court of Canada," 2014).</w:t>
      </w:r>
    </w:p>
    <w:p>
      <w:pPr>
        <w:pStyle w:val="style0"/>
        <w:spacing w:before="100" w:beforeAutospacing="true" w:after="0" w:lineRule="auto" w:line="480"/>
        <w:rPr>
          <w:rFonts w:ascii="Times New Roman" w:cs="Times New Roman" w:eastAsia="Times New Roman" w:hAnsi="Times New Roman"/>
          <w:sz w:val="24"/>
          <w:szCs w:val="24"/>
          <w:lang w:eastAsia="en-CA"/>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Two factors contributing to the racialization of Indigenous people:</w:t>
      </w:r>
    </w:p>
    <w:p>
      <w:pPr>
        <w:pStyle w:val="style179"/>
        <w:numPr>
          <w:ilvl w:val="0"/>
          <w:numId w:val="7"/>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their population </w:t>
      </w:r>
    </w:p>
    <w:p>
      <w:pPr>
        <w:pStyle w:val="style179"/>
        <w:numPr>
          <w:ilvl w:val="0"/>
          <w:numId w:val="7"/>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their political difference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Indian Act</w:t>
      </w:r>
      <w:r>
        <w:rPr>
          <w:rFonts w:ascii="Times New Roman" w:cs="Times New Roman" w:hAnsi="Times New Roman"/>
          <w:sz w:val="24"/>
          <w:szCs w:val="24"/>
        </w:rPr>
        <w:t xml:space="preserve">: </w:t>
      </w:r>
      <w:r>
        <w:rPr>
          <w:rFonts w:ascii="Times New Roman" w:cs="Times New Roman" w:eastAsia="Times New Roman" w:hAnsi="Times New Roman"/>
          <w:sz w:val="24"/>
          <w:szCs w:val="24"/>
          <w:u w:val="single"/>
          <w:lang w:eastAsia="en-CA"/>
        </w:rPr>
        <w:t xml:space="preserve">The Indian Act is a Canadian demonstration of Parliament that worries enlisted Indians, their groups, and the arrangement of Indian stores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mixed-race</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 xml:space="preserve"> futures,"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spacing w:before="100" w:beforeAutospacing="true" w:after="0" w:lineRule="auto" w:line="480"/>
        <w:rPr>
          <w:rFonts w:ascii="Times New Roman" w:cs="Times New Roman" w:eastAsia="Times New Roman" w:hAnsi="Times New Roman"/>
          <w:sz w:val="24"/>
          <w:szCs w:val="24"/>
          <w:lang w:eastAsia="en-CA"/>
        </w:rPr>
      </w:pP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Indian Status: </w:t>
      </w:r>
      <w:r>
        <w:rPr>
          <w:rFonts w:ascii="Times New Roman" w:cs="Times New Roman" w:eastAsia="Times New Roman" w:hAnsi="Times New Roman"/>
          <w:sz w:val="24"/>
          <w:szCs w:val="24"/>
          <w:u w:val="single"/>
          <w:lang w:eastAsia="en-CA"/>
        </w:rPr>
        <w:t>T</w:t>
      </w:r>
      <w:r>
        <w:rPr>
          <w:rFonts w:ascii="Times New Roman" w:cs="Times New Roman" w:eastAsia="Times New Roman" w:hAnsi="Times New Roman"/>
          <w:sz w:val="24"/>
          <w:szCs w:val="24"/>
          <w:u w:val="single"/>
          <w:lang w:eastAsia="en-CA"/>
        </w:rPr>
        <w:t>he authoritative record of status Indians or enlisted Indians in Canada</w:t>
      </w:r>
      <w:r>
        <w:rPr>
          <w:rFonts w:ascii="Times New Roman" w:cs="Times New Roman" w:eastAsia="Times New Roman" w:hAnsi="Times New Roman"/>
          <w:sz w:val="24"/>
          <w:szCs w:val="24"/>
          <w:lang w:eastAsia="en-CA"/>
        </w:rPr>
        <w:t xml:space="preserve"> </w:t>
      </w:r>
      <w:r>
        <w:rPr>
          <w:rFonts w:ascii="Times New Roman" w:cs="Times New Roman" w:hAnsi="Times New Roman"/>
          <w:color w:val="333333"/>
          <w:sz w:val="24"/>
          <w:szCs w:val="24"/>
          <w:shd w:val="clear" w:color="auto" w:fill="ffffff"/>
        </w:rPr>
        <w:t>(Stanford, 2015).</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Inuit: </w:t>
      </w:r>
      <w:r>
        <w:rPr>
          <w:rFonts w:ascii="Times New Roman" w:cs="Times New Roman" w:eastAsia="Times New Roman" w:hAnsi="Times New Roman"/>
          <w:sz w:val="24"/>
          <w:szCs w:val="24"/>
          <w:u w:val="single"/>
          <w:lang w:eastAsia="en-CA"/>
        </w:rPr>
        <w:t xml:space="preserve">"Inuit," signifying "individuals," is utilized in Canada, and the language is classified </w:t>
      </w:r>
      <w:r>
        <w:rPr>
          <w:rFonts w:ascii="Times New Roman" w:cs="Times New Roman" w:eastAsia="Times New Roman" w:hAnsi="Times New Roman"/>
          <w:sz w:val="24"/>
          <w:szCs w:val="24"/>
          <w:u w:val="single"/>
          <w:lang w:eastAsia="en-CA"/>
        </w:rPr>
        <w:t xml:space="preserve">as </w:t>
      </w:r>
      <w:r>
        <w:rPr>
          <w:rFonts w:ascii="Times New Roman" w:cs="Times New Roman" w:eastAsia="Times New Roman" w:hAnsi="Times New Roman"/>
          <w:sz w:val="24"/>
          <w:szCs w:val="24"/>
          <w:u w:val="single"/>
          <w:lang w:eastAsia="en-CA"/>
        </w:rPr>
        <w:t xml:space="preserve">"Inuktitut" in eastern Canada </w:t>
      </w:r>
      <w:r>
        <w:rPr>
          <w:rFonts w:ascii="Times New Roman" w:cs="Times New Roman" w:hAnsi="Times New Roman"/>
          <w:color w:val="333333"/>
          <w:sz w:val="24"/>
          <w:szCs w:val="24"/>
          <w:shd w:val="clear" w:color="auto" w:fill="ffffff"/>
        </w:rPr>
        <w:t>(Stanford, 2015).</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Métis:</w:t>
      </w:r>
      <w:r>
        <w:rPr>
          <w:rFonts w:ascii="Times New Roman" w:cs="Times New Roman" w:hAnsi="Times New Roman"/>
          <w:sz w:val="24"/>
          <w:szCs w:val="24"/>
        </w:rPr>
        <w:t xml:space="preserve"> </w:t>
      </w:r>
      <w:r>
        <w:rPr>
          <w:rFonts w:ascii="Times New Roman" w:cs="Times New Roman" w:eastAsia="Times New Roman" w:hAnsi="Times New Roman"/>
          <w:sz w:val="24"/>
          <w:szCs w:val="24"/>
          <w:u w:val="single"/>
          <w:lang w:eastAsia="en-CA"/>
        </w:rPr>
        <w:t>an individual of blended native and Euro-American lineage, precisely one of a gathering of such individuals who in the nineteenth century comprised the alleged Metis country in the spaces around the Red and Saskatchewan waterways</w:t>
      </w:r>
      <w:r>
        <w:rPr>
          <w:rFonts w:ascii="Times New Roman" w:cs="Times New Roman" w:eastAsia="Times New Roman" w:hAnsi="Times New Roman"/>
          <w:sz w:val="24"/>
          <w:szCs w:val="24"/>
          <w:lang w:eastAsia="en-CA"/>
        </w:rPr>
        <w:t xml:space="preserve"> </w:t>
      </w:r>
      <w:r>
        <w:rPr>
          <w:rFonts w:ascii="Times New Roman" w:cs="Times New Roman" w:hAnsi="Times New Roman"/>
          <w:color w:val="333333"/>
          <w:sz w:val="24"/>
          <w:szCs w:val="24"/>
          <w:shd w:val="clear" w:color="auto" w:fill="ffffff"/>
        </w:rPr>
        <w:t>(Stanford, 2015).</w:t>
      </w:r>
    </w:p>
    <w:p>
      <w:pPr>
        <w:pStyle w:val="style0"/>
        <w:numPr>
          <w:ilvl w:val="0"/>
          <w:numId w:val="2"/>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Struggle with Hudson Bay Company: </w:t>
      </w:r>
      <w:r>
        <w:rPr>
          <w:rFonts w:ascii="Times New Roman" w:cs="Times New Roman" w:eastAsia="Times New Roman" w:hAnsi="Times New Roman"/>
          <w:sz w:val="24"/>
          <w:szCs w:val="24"/>
          <w:u w:val="single"/>
          <w:lang w:eastAsia="en-CA"/>
        </w:rPr>
        <w:t>HBC</w:t>
      </w:r>
      <w:r>
        <w:rPr>
          <w:rFonts w:ascii="Times New Roman" w:cs="Times New Roman" w:eastAsia="Times New Roman" w:hAnsi="Times New Roman"/>
          <w:sz w:val="24"/>
          <w:szCs w:val="24"/>
          <w:u w:val="single"/>
          <w:lang w:eastAsia="en-CA"/>
        </w:rPr>
        <w:t xml:space="preserve"> </w:t>
      </w:r>
      <w:r>
        <w:rPr>
          <w:rFonts w:ascii="Times New Roman" w:cs="Times New Roman" w:eastAsia="Times New Roman" w:hAnsi="Times New Roman"/>
          <w:sz w:val="24"/>
          <w:szCs w:val="24"/>
          <w:u w:val="single"/>
          <w:lang w:eastAsia="en-CA"/>
        </w:rPr>
        <w:t xml:space="preserve">was </w:t>
      </w:r>
      <w:r>
        <w:rPr>
          <w:rFonts w:ascii="Times New Roman" w:cs="Times New Roman" w:eastAsia="Times New Roman" w:hAnsi="Times New Roman"/>
          <w:sz w:val="24"/>
          <w:szCs w:val="24"/>
          <w:u w:val="single"/>
          <w:lang w:eastAsia="en-CA"/>
        </w:rPr>
        <w:t xml:space="preserve">taken by NRDC Equity Partners, which likewise possessed the upmarket American retail chain Lord and Taylor. From 2008 to </w:t>
      </w:r>
      <w:r>
        <w:rPr>
          <w:rFonts w:ascii="Times New Roman" w:cs="Times New Roman" w:eastAsia="Times New Roman" w:hAnsi="Times New Roman"/>
          <w:sz w:val="24"/>
          <w:szCs w:val="24"/>
          <w:u w:val="single"/>
          <w:lang w:eastAsia="en-CA"/>
        </w:rPr>
        <w:t>2012, the HBC was gone through a holding organization of NRDC, Hudson's Bay Trading Company, which was broken down in mid-2012.</w:t>
      </w:r>
    </w:p>
    <w:p>
      <w:pPr>
        <w:pStyle w:val="style0"/>
        <w:spacing w:before="100" w:beforeAutospacing="true" w:after="100" w:afterAutospacing="true" w:lineRule="auto" w:line="480"/>
        <w:ind w:left="360"/>
        <w:rPr>
          <w:rFonts w:ascii="Times New Roman" w:cs="Times New Roman" w:eastAsia="Times New Roman" w:hAnsi="Times New Roman"/>
          <w:sz w:val="24"/>
          <w:szCs w:val="24"/>
          <w:u w:val="single"/>
          <w:lang w:eastAsia="en-CA"/>
        </w:rPr>
      </w:pPr>
    </w:p>
    <w:p>
      <w:pPr>
        <w:pStyle w:val="style0"/>
        <w:numPr>
          <w:ilvl w:val="0"/>
          <w:numId w:val="3"/>
        </w:numPr>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Louis Riel: </w:t>
      </w:r>
      <w:r>
        <w:rPr>
          <w:rFonts w:ascii="Times New Roman" w:cs="Times New Roman" w:eastAsia="Times New Roman" w:hAnsi="Times New Roman"/>
          <w:sz w:val="24"/>
          <w:szCs w:val="24"/>
          <w:u w:val="single"/>
          <w:lang w:eastAsia="en-CA"/>
        </w:rPr>
        <w:t>Louis "David" Riel was a Canadian legislator, an organizer of the area of Manitoba, and a political head of the Métis public</w:t>
      </w:r>
      <w:r>
        <w:rPr>
          <w:rFonts w:ascii="Times New Roman" w:cs="Times New Roman" w:eastAsia="Times New Roman" w:hAnsi="Times New Roman"/>
          <w:sz w:val="24"/>
          <w:szCs w:val="24"/>
          <w:lang w:eastAsia="en-CA"/>
        </w:rPr>
        <w:t xml:space="preserve"> </w:t>
      </w:r>
    </w:p>
    <w:p>
      <w:pPr>
        <w:pStyle w:val="style0"/>
        <w:numPr>
          <w:ilvl w:val="0"/>
          <w:numId w:val="3"/>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Manitoba Act of 1870: </w:t>
      </w:r>
      <w:r>
        <w:rPr>
          <w:rFonts w:ascii="Times New Roman" w:cs="Times New Roman" w:eastAsia="Times New Roman" w:hAnsi="Times New Roman"/>
          <w:sz w:val="24"/>
          <w:szCs w:val="24"/>
          <w:u w:val="single"/>
          <w:lang w:eastAsia="en-CA"/>
        </w:rPr>
        <w:t>The Manitoba Act accommodated the affirmation of Manitoba as Canada's fifth region. It got imperial consent and became law on 12 May 1870</w:t>
      </w:r>
    </w:p>
    <w:p>
      <w:pPr>
        <w:pStyle w:val="style0"/>
        <w:numPr>
          <w:ilvl w:val="0"/>
          <w:numId w:val="3"/>
        </w:numPr>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Scrips: </w:t>
      </w:r>
      <w:r>
        <w:rPr>
          <w:rFonts w:ascii="Times New Roman" w:cs="Times New Roman" w:hAnsi="Times New Roman"/>
          <w:color w:val="202124"/>
          <w:sz w:val="24"/>
          <w:szCs w:val="24"/>
          <w:u w:val="single"/>
          <w:shd w:val="clear" w:color="auto" w:fill="ffffff"/>
        </w:rPr>
        <w:t>is a substitute or alternative to the legal tender</w:t>
      </w: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Blacks in Canada</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History of Settlement in Canada: </w:t>
      </w:r>
      <w:r>
        <w:rPr>
          <w:rFonts w:ascii="Times New Roman" w:cs="Times New Roman" w:eastAsia="Times New Roman" w:hAnsi="Times New Roman"/>
          <w:sz w:val="24"/>
          <w:szCs w:val="24"/>
          <w:u w:val="single"/>
          <w:lang w:eastAsia="en-CA"/>
        </w:rPr>
        <w:t xml:space="preserve">The previously recorded Black individual to show up in Canada was an African named Mathieu de </w:t>
      </w:r>
      <w:r>
        <w:rPr>
          <w:rFonts w:ascii="Times New Roman" w:cs="Times New Roman" w:eastAsia="Times New Roman" w:hAnsi="Times New Roman"/>
          <w:sz w:val="24"/>
          <w:szCs w:val="24"/>
          <w:u w:val="single"/>
          <w:lang w:eastAsia="en-CA"/>
        </w:rPr>
        <w:t>Coste</w:t>
      </w:r>
      <w:r>
        <w:rPr>
          <w:rFonts w:ascii="Times New Roman" w:cs="Times New Roman" w:eastAsia="Times New Roman" w:hAnsi="Times New Roman"/>
          <w:sz w:val="24"/>
          <w:szCs w:val="24"/>
          <w:u w:val="single"/>
          <w:lang w:eastAsia="en-CA"/>
        </w:rPr>
        <w:t xml:space="preserve">, who showed up in 1608 to fill in as mediator of the Mi'kmaq language legislative leader of Acadia. A couple of thousand Africans showed up in Canada in the seventeenth and eighteenth hundreds of years as slaves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Spadoni</w:t>
      </w:r>
      <w:r>
        <w:rPr>
          <w:rFonts w:ascii="Times New Roman" w:cs="Times New Roman" w:hAnsi="Times New Roman"/>
          <w:color w:val="333333"/>
          <w:sz w:val="24"/>
          <w:szCs w:val="24"/>
          <w:shd w:val="clear" w:color="auto" w:fill="ffffff"/>
        </w:rPr>
        <w:t>, 1991).</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Visible Minorities: the noticeable minority populace comprises </w:t>
      </w:r>
      <w:r>
        <w:rPr>
          <w:rFonts w:ascii="Times New Roman" w:cs="Times New Roman" w:eastAsia="Times New Roman" w:hAnsi="Times New Roman"/>
          <w:sz w:val="24"/>
          <w:szCs w:val="24"/>
          <w:lang w:eastAsia="en-CA"/>
        </w:rPr>
        <w:t>the accompanying gatherings</w:t>
      </w:r>
      <w:r>
        <w:rPr>
          <w:rFonts w:ascii="Times New Roman" w:cs="Times New Roman" w:eastAsia="Times New Roman" w:hAnsi="Times New Roman"/>
          <w:sz w:val="24"/>
          <w:szCs w:val="24"/>
          <w:lang w:eastAsia="en-CA"/>
        </w:rPr>
        <w:t xml:space="preserve">: Japanese, Korean, South Asian, Chinese, West Asian Black, Filipino, Southeast Asian, Arab, and Latin American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Spadoni</w:t>
      </w:r>
      <w:r>
        <w:rPr>
          <w:rFonts w:ascii="Times New Roman" w:cs="Times New Roman" w:hAnsi="Times New Roman"/>
          <w:color w:val="333333"/>
          <w:sz w:val="24"/>
          <w:szCs w:val="24"/>
          <w:shd w:val="clear" w:color="auto" w:fill="ffffff"/>
        </w:rPr>
        <w:t>, 1991).</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Black Community &amp; Crime: </w:t>
      </w:r>
      <w:r>
        <w:rPr>
          <w:rFonts w:ascii="Times New Roman" w:cs="Times New Roman" w:eastAsia="Times New Roman" w:hAnsi="Times New Roman"/>
          <w:sz w:val="24"/>
          <w:szCs w:val="24"/>
          <w:u w:val="single"/>
          <w:lang w:eastAsia="en-CA"/>
        </w:rPr>
        <w:t>Metropolitan African-American people typically have vicious crime percentages a lot higher than white people in Canada.</w:t>
      </w:r>
      <w:r>
        <w:rPr>
          <w:rFonts w:ascii="Times New Roman" w:cs="Times New Roman" w:eastAsia="Times New Roman" w:hAnsi="Times New Roman"/>
          <w:sz w:val="24"/>
          <w:szCs w:val="24"/>
          <w:lang w:eastAsia="en-CA"/>
        </w:rPr>
        <w:t xml:space="preserve">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Misconceptions on the Black community in Canada:</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Their subjugated individuals didn't have cash </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Black progressive warriors were nationalists </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Black men were infused with syphilis in the Tuskegee analyze </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Black individuals in early Jim Crow America didn't retaliate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Education and Income for Black Canadians:</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u w:val="single"/>
          <w:lang w:eastAsia="en-CA"/>
        </w:rPr>
        <w:t xml:space="preserve">The extent of Canadians with good education and income instruction has expanded since 2001. the increment was more articulated among ladies than among men, both the Black populace and the remainder of the masses. Nonetheless, there has been a reduction in the extent of Black men with postsecondary training, while the period stayed stable for men in the remainder of the populace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Spadoni</w:t>
      </w:r>
      <w:r>
        <w:rPr>
          <w:rFonts w:ascii="Times New Roman" w:cs="Times New Roman" w:hAnsi="Times New Roman"/>
          <w:color w:val="333333"/>
          <w:sz w:val="24"/>
          <w:szCs w:val="24"/>
          <w:shd w:val="clear" w:color="auto" w:fill="ffffff"/>
        </w:rPr>
        <w:t>, 1991).</w:t>
      </w:r>
    </w:p>
    <w:p>
      <w:pPr>
        <w:pStyle w:val="style0"/>
        <w:spacing w:before="100" w:beforeAutospacing="true" w:after="0" w:lineRule="auto" w:line="480"/>
        <w:rPr>
          <w:rFonts w:ascii="Times New Roman" w:cs="Times New Roman" w:eastAsia="Times New Roman" w:hAnsi="Times New Roman"/>
          <w:sz w:val="24"/>
          <w:szCs w:val="24"/>
          <w:lang w:eastAsia="en-CA"/>
        </w:rPr>
      </w:pPr>
    </w:p>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Chapter Section: Racism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Four Elements of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Internalized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Interpersonal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institutional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Structural racism</w:t>
      </w:r>
      <w:r>
        <w:rPr>
          <w:rFonts w:ascii="Times New Roman" w:cs="Times New Roman" w:eastAsia="Times New Roman" w:hAnsi="Times New Roman"/>
          <w:sz w:val="24"/>
          <w:szCs w:val="24"/>
          <w:u w:val="single"/>
          <w:lang w:eastAsia="en-CA"/>
        </w:rPr>
        <w:t xml:space="preserve"> </w:t>
      </w:r>
      <w:r>
        <w:rPr>
          <w:rFonts w:ascii="Times New Roman" w:cs="Times New Roman" w:hAnsi="Times New Roman"/>
          <w:color w:val="333333"/>
          <w:sz w:val="24"/>
          <w:szCs w:val="24"/>
          <w:shd w:val="clear" w:color="auto" w:fill="ffffff"/>
        </w:rPr>
        <w:t xml:space="preserve">("Explaining racism:"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tabs>
          <w:tab w:val="left" w:leader="none" w:pos="3660"/>
        </w:tabs>
        <w:spacing w:before="100" w:beforeAutospacing="true" w:after="100" w:afterAutospacing="true" w:lineRule="auto" w:line="480"/>
        <w:rPr>
          <w:rFonts w:ascii="Times New Roman" w:cs="Times New Roman" w:eastAsia="Times New Roman" w:hAnsi="Times New Roman"/>
          <w:sz w:val="24"/>
          <w:szCs w:val="24"/>
          <w:lang w:eastAsia="en-CA"/>
        </w:rPr>
      </w:pPr>
    </w:p>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Types of Racism</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Racial bigotry: </w:t>
      </w:r>
      <w:r>
        <w:rPr>
          <w:rFonts w:ascii="Times New Roman" w:cs="Times New Roman" w:hAnsi="Times New Roman"/>
          <w:color w:val="202124"/>
          <w:sz w:val="24"/>
          <w:szCs w:val="24"/>
          <w:shd w:val="clear" w:color="auto" w:fill="ffffff"/>
        </w:rPr>
        <w:t xml:space="preserve"> </w:t>
      </w:r>
      <w:r>
        <w:rPr>
          <w:rFonts w:ascii="Times New Roman" w:cs="Times New Roman" w:hAnsi="Times New Roman"/>
          <w:color w:val="202124"/>
          <w:sz w:val="24"/>
          <w:szCs w:val="24"/>
          <w:u w:val="single"/>
          <w:shd w:val="clear" w:color="auto" w:fill="ffffff"/>
        </w:rPr>
        <w:t>a where a person is biased of views and identities different from their basin them on race.</w:t>
      </w:r>
      <w:r>
        <w:rPr>
          <w:rFonts w:ascii="Times New Roman" w:cs="Times New Roman" w:eastAsia="Times New Roman" w:hAnsi="Times New Roman"/>
          <w:sz w:val="24"/>
          <w:szCs w:val="24"/>
          <w:lang w:eastAsia="en-CA"/>
        </w:rPr>
        <w:t xml:space="preserve"> </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Systematic (Institutional) racism: </w:t>
      </w:r>
      <w:r>
        <w:rPr>
          <w:rFonts w:ascii="Times New Roman" w:cs="Times New Roman" w:eastAsia="Times New Roman" w:hAnsi="Times New Roman"/>
          <w:sz w:val="24"/>
          <w:szCs w:val="24"/>
          <w:u w:val="single"/>
          <w:lang w:eastAsia="en-CA"/>
        </w:rPr>
        <w:t>this is racism happening in institutions or systems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Friendly (polite or smiling) racism: </w:t>
      </w:r>
      <w:r>
        <w:rPr>
          <w:rFonts w:ascii="Times New Roman" w:cs="Times New Roman" w:eastAsia="Times New Roman" w:hAnsi="Times New Roman"/>
          <w:sz w:val="24"/>
          <w:szCs w:val="24"/>
          <w:u w:val="single"/>
          <w:lang w:eastAsia="en-CA"/>
        </w:rPr>
        <w:t>this is where people treat other people of different race nice in public but talk ill of them privately</w:t>
      </w:r>
    </w:p>
    <w:p>
      <w:pPr>
        <w:pStyle w:val="style0"/>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Micro-aggression: </w:t>
      </w:r>
      <w:r>
        <w:rPr>
          <w:rFonts w:ascii="Times New Roman" w:cs="Times New Roman" w:eastAsia="Times New Roman" w:hAnsi="Times New Roman"/>
          <w:sz w:val="24"/>
          <w:szCs w:val="24"/>
          <w:u w:val="single"/>
          <w:lang w:eastAsia="en-CA"/>
        </w:rPr>
        <w:t xml:space="preserve">is a term utilized for </w:t>
      </w:r>
      <w:r>
        <w:rPr>
          <w:rFonts w:ascii="Times New Roman" w:cs="Times New Roman" w:eastAsia="Times New Roman" w:hAnsi="Times New Roman"/>
          <w:sz w:val="24"/>
          <w:szCs w:val="24"/>
          <w:u w:val="single"/>
          <w:lang w:eastAsia="en-CA"/>
        </w:rPr>
        <w:t>short</w:t>
      </w:r>
      <w:r>
        <w:rPr>
          <w:rFonts w:ascii="Times New Roman" w:cs="Times New Roman" w:eastAsia="Times New Roman" w:hAnsi="Times New Roman"/>
          <w:sz w:val="24"/>
          <w:szCs w:val="24"/>
          <w:u w:val="single"/>
          <w:lang w:eastAsia="en-CA"/>
        </w:rPr>
        <w:t xml:space="preserve"> and ordinary everyday verbal, conduct, or ecological insults, regardless of whether deliberate or accidental, that convey threatening, deprecatory, or negative mentalities toward slandered or socially underestimated gatherings </w:t>
      </w:r>
      <w:r>
        <w:rPr>
          <w:rFonts w:ascii="Times New Roman" w:cs="Times New Roman" w:hAnsi="Times New Roman"/>
          <w:color w:val="333333"/>
          <w:sz w:val="24"/>
          <w:szCs w:val="24"/>
          <w:shd w:val="clear" w:color="auto" w:fill="ffffff"/>
        </w:rPr>
        <w:t xml:space="preserve">("Explaining racism:"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Master Narratives and Buried Knowledge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Master narratives: </w:t>
      </w:r>
      <w:r>
        <w:rPr>
          <w:rFonts w:ascii="Times New Roman" w:cs="Times New Roman" w:eastAsia="Times New Roman" w:hAnsi="Times New Roman"/>
          <w:sz w:val="24"/>
          <w:szCs w:val="24"/>
          <w:u w:val="single"/>
          <w:lang w:eastAsia="en-CA"/>
        </w:rPr>
        <w:t>characterized as "socially shared stories that control contemplations, convictions, values, and. practices</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Buried Knowledge: </w:t>
      </w:r>
      <w:r>
        <w:rPr>
          <w:rFonts w:ascii="Times New Roman" w:cs="Times New Roman" w:eastAsia="Times New Roman" w:hAnsi="Times New Roman"/>
          <w:sz w:val="24"/>
          <w:szCs w:val="24"/>
          <w:u w:val="single"/>
          <w:lang w:eastAsia="en-CA"/>
        </w:rPr>
        <w:t>according to the German language, this is the hidden information</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color w:val="ff0000"/>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Examples of Buried Knowledge that go with Canada's Master Narrative: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Defending the Women: </w:t>
      </w:r>
      <w:r>
        <w:rPr>
          <w:rFonts w:ascii="Times New Roman" w:cs="Times New Roman" w:eastAsia="Times New Roman" w:hAnsi="Times New Roman"/>
          <w:sz w:val="24"/>
          <w:szCs w:val="24"/>
          <w:u w:val="single"/>
          <w:lang w:eastAsia="en-CA"/>
        </w:rPr>
        <w:t xml:space="preserve">An Act to Prevent the Employment of Female </w:t>
      </w:r>
      <w:r>
        <w:rPr>
          <w:rFonts w:ascii="Times New Roman" w:cs="Times New Roman" w:eastAsia="Times New Roman" w:hAnsi="Times New Roman"/>
          <w:sz w:val="24"/>
          <w:szCs w:val="24"/>
          <w:u w:val="single"/>
          <w:lang w:eastAsia="en-CA"/>
        </w:rPr>
        <w:t>Labour</w:t>
      </w:r>
      <w:r>
        <w:rPr>
          <w:rFonts w:ascii="Times New Roman" w:cs="Times New Roman" w:eastAsia="Times New Roman" w:hAnsi="Times New Roman"/>
          <w:sz w:val="24"/>
          <w:szCs w:val="24"/>
          <w:u w:val="single"/>
          <w:lang w:eastAsia="en-CA"/>
        </w:rPr>
        <w:t>: Since 1950, ladies' support in the work market has expanded consistently, the generally speaking monetary action pace of ladies, for the age bunch 20-54, presently moving toward 70% rather than marginally over 50% in 1950</w:t>
      </w: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Punished for success: Japanese-Canadian Fishers: </w:t>
      </w:r>
      <w:r>
        <w:rPr>
          <w:rFonts w:ascii="Times New Roman" w:cs="Times New Roman" w:eastAsia="Times New Roman" w:hAnsi="Times New Roman"/>
          <w:sz w:val="24"/>
          <w:szCs w:val="24"/>
          <w:u w:val="single"/>
          <w:lang w:eastAsia="en-CA"/>
        </w:rPr>
        <w:t xml:space="preserve">Japanese Canadians, and afterward raised through the departure from the shore of Japanese rifles and ammo, and records of dubious fishing gatherings of accomplishment in doing these orders stay obscure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Not Wanted on the Voyage: The </w:t>
      </w:r>
      <w:r>
        <w:rPr>
          <w:rFonts w:ascii="Times New Roman" w:cs="Times New Roman" w:eastAsia="Times New Roman" w:hAnsi="Times New Roman"/>
          <w:sz w:val="24"/>
          <w:szCs w:val="24"/>
          <w:lang w:eastAsia="en-CA"/>
        </w:rPr>
        <w:t>Komagata</w:t>
      </w: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lang w:eastAsia="en-CA"/>
        </w:rPr>
        <w:t>Maru</w:t>
      </w: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u w:val="single"/>
          <w:lang w:eastAsia="en-CA"/>
        </w:rPr>
        <w:t>Movement authorities had requested them expelled because they had not stopped by constant excursion from India and because they were not conveying the imperative measure of cash. The adjudicator criticized the persistent excursion guideline and the guideline indicating a $200 necessity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Ethnicity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Five theories of ethnicity:</w:t>
      </w:r>
    </w:p>
    <w:p>
      <w:pPr>
        <w:pStyle w:val="style179"/>
        <w:numPr>
          <w:ilvl w:val="0"/>
          <w:numId w:val="9"/>
        </w:numPr>
        <w:spacing w:before="100" w:beforeAutospacing="true" w:after="0" w:lineRule="auto" w:line="480"/>
        <w:rPr>
          <w:rFonts w:ascii="Times New Roman" w:cs="Times New Roman" w:hAnsi="Times New Roman"/>
          <w:color w:val="424242"/>
          <w:sz w:val="24"/>
          <w:szCs w:val="24"/>
          <w:shd w:val="clear" w:color="auto" w:fill="ffffff"/>
        </w:rPr>
      </w:pPr>
      <w:r>
        <w:rPr>
          <w:rFonts w:ascii="Times New Roman" w:cs="Times New Roman" w:hAnsi="Times New Roman"/>
          <w:color w:val="424242"/>
          <w:sz w:val="24"/>
          <w:szCs w:val="24"/>
          <w:shd w:val="clear" w:color="auto" w:fill="ffffff"/>
        </w:rPr>
        <w:t>Functionalism theory</w:t>
      </w:r>
    </w:p>
    <w:p>
      <w:pPr>
        <w:pStyle w:val="style179"/>
        <w:numPr>
          <w:ilvl w:val="0"/>
          <w:numId w:val="9"/>
        </w:numPr>
        <w:spacing w:before="100" w:beforeAutospacing="true" w:after="0" w:lineRule="auto" w:line="480"/>
        <w:rPr>
          <w:rFonts w:ascii="Times New Roman" w:cs="Times New Roman" w:hAnsi="Times New Roman"/>
          <w:color w:val="424242"/>
          <w:sz w:val="24"/>
          <w:szCs w:val="24"/>
          <w:shd w:val="clear" w:color="auto" w:fill="ffffff"/>
        </w:rPr>
      </w:pPr>
      <w:r>
        <w:rPr>
          <w:rFonts w:ascii="Times New Roman" w:cs="Times New Roman" w:hAnsi="Times New Roman"/>
          <w:color w:val="424242"/>
          <w:sz w:val="24"/>
          <w:szCs w:val="24"/>
          <w:shd w:val="clear" w:color="auto" w:fill="ffffff"/>
        </w:rPr>
        <w:t>Conflict theory</w:t>
      </w:r>
    </w:p>
    <w:p>
      <w:pPr>
        <w:pStyle w:val="style179"/>
        <w:numPr>
          <w:ilvl w:val="0"/>
          <w:numId w:val="9"/>
        </w:numPr>
        <w:spacing w:before="100" w:beforeAutospacing="true" w:after="0" w:lineRule="auto" w:line="480"/>
        <w:rPr>
          <w:rFonts w:ascii="Times New Roman" w:cs="Times New Roman" w:hAnsi="Times New Roman"/>
          <w:color w:val="424242"/>
          <w:sz w:val="24"/>
          <w:szCs w:val="24"/>
          <w:shd w:val="clear" w:color="auto" w:fill="ffffff"/>
        </w:rPr>
      </w:pPr>
      <w:r>
        <w:rPr>
          <w:rFonts w:ascii="Times New Roman" w:cs="Times New Roman" w:hAnsi="Times New Roman"/>
          <w:color w:val="424242"/>
          <w:sz w:val="24"/>
          <w:szCs w:val="24"/>
          <w:shd w:val="clear" w:color="auto" w:fill="ffffff"/>
        </w:rPr>
        <w:t>Symbolic Theory</w:t>
      </w:r>
    </w:p>
    <w:p>
      <w:pPr>
        <w:pStyle w:val="style179"/>
        <w:numPr>
          <w:ilvl w:val="0"/>
          <w:numId w:val="9"/>
        </w:numPr>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hAnsi="Times New Roman"/>
          <w:color w:val="424242"/>
          <w:sz w:val="24"/>
          <w:szCs w:val="24"/>
          <w:shd w:val="clear" w:color="auto" w:fill="ffffff"/>
        </w:rPr>
        <w:t>Interactionism theory</w:t>
      </w:r>
    </w:p>
    <w:p>
      <w:pPr>
        <w:pStyle w:val="style179"/>
        <w:numPr>
          <w:ilvl w:val="0"/>
          <w:numId w:val="9"/>
        </w:numPr>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hAnsi="Times New Roman"/>
          <w:color w:val="202124"/>
          <w:sz w:val="24"/>
          <w:szCs w:val="24"/>
          <w:shd w:val="clear" w:color="auto" w:fill="ffffff"/>
        </w:rPr>
        <w:t>materialism and </w:t>
      </w:r>
      <w:r>
        <w:rPr>
          <w:rFonts w:ascii="Times New Roman" w:cs="Times New Roman" w:hAnsi="Times New Roman"/>
          <w:bCs/>
          <w:color w:val="202124"/>
          <w:sz w:val="24"/>
          <w:szCs w:val="24"/>
          <w:shd w:val="clear" w:color="auto" w:fill="ffffff"/>
        </w:rPr>
        <w:t>constructionism theory</w:t>
      </w: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Primordialism</w:t>
      </w:r>
      <w:r>
        <w:rPr>
          <w:rFonts w:ascii="Times New Roman" w:cs="Times New Roman" w:eastAsia="Times New Roman" w:hAnsi="Times New Roman"/>
          <w:sz w:val="24"/>
          <w:szCs w:val="24"/>
          <w:lang w:eastAsia="en-CA"/>
        </w:rPr>
        <w:t xml:space="preserve">/essentialism: </w:t>
      </w:r>
      <w:r>
        <w:rPr>
          <w:rFonts w:ascii="Times New Roman" w:cs="Times New Roman" w:hAnsi="Times New Roman"/>
          <w:color w:val="4d5156"/>
          <w:sz w:val="24"/>
          <w:szCs w:val="24"/>
          <w:shd w:val="clear" w:color="auto" w:fill="ffffff"/>
        </w:rPr>
        <w:t>The different methodologies to understanding ethnicity</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            View of culture: </w:t>
      </w:r>
      <w:r>
        <w:rPr>
          <w:rFonts w:ascii="Times New Roman" w:cs="Times New Roman" w:eastAsia="Times New Roman" w:hAnsi="Times New Roman"/>
          <w:sz w:val="24"/>
          <w:szCs w:val="24"/>
          <w:u w:val="single"/>
          <w:lang w:eastAsia="en-CA"/>
        </w:rPr>
        <w:t>is the examples of learned and shared conduct and convictions of a specific social, ethnic, or age bunch</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Postcolonialism</w:t>
      </w: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u w:val="single"/>
          <w:lang w:eastAsia="en-CA"/>
        </w:rPr>
        <w:t>is the essential scholarly investigation of the social tradition of expansionism and government, zeroing in on the social outcomes of the resistor and misuse of colonized individuals and their properties</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Colonialism: </w:t>
      </w:r>
      <w:r>
        <w:rPr>
          <w:rFonts w:ascii="Times New Roman" w:cs="Times New Roman" w:eastAsia="Times New Roman" w:hAnsi="Times New Roman"/>
          <w:sz w:val="24"/>
          <w:szCs w:val="24"/>
          <w:u w:val="single"/>
          <w:lang w:eastAsia="en-CA"/>
        </w:rPr>
        <w:t>the strategy or practice of securing full or fractional political command over another nation, involving it with pilgrims, and misusing it financially</w:t>
      </w:r>
      <w:r>
        <w:rPr>
          <w:rFonts w:ascii="Times New Roman" w:cs="Times New Roman" w:eastAsia="Times New Roman" w:hAnsi="Times New Roman"/>
          <w:sz w:val="24"/>
          <w:szCs w:val="24"/>
          <w:lang w:eastAsia="en-CA"/>
        </w:rPr>
        <w: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Internal Colonialism: </w:t>
      </w:r>
      <w:r>
        <w:rPr>
          <w:rFonts w:ascii="Times New Roman" w:cs="Times New Roman" w:eastAsia="Times New Roman" w:hAnsi="Times New Roman"/>
          <w:sz w:val="24"/>
          <w:szCs w:val="24"/>
          <w:u w:val="single"/>
          <w:lang w:eastAsia="en-CA"/>
        </w:rPr>
        <w:t>is the lopsided impacts of monetary improvement on a local premise, also called "lopsided turn of events," because of the misuse of minority bunches inside a more extensive society and prompting political and financial disparities between districts inside a state</w:t>
      </w:r>
      <w:r>
        <w:rPr>
          <w:rFonts w:ascii="Times New Roman" w:cs="Times New Roman" w:eastAsia="Times New Roman" w:hAnsi="Times New Roman"/>
          <w:sz w:val="24"/>
          <w:szCs w:val="24"/>
          <w:lang w:eastAsia="en-CA"/>
        </w:rPr>
        <w:t>.</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Approach to Postcolonial Theory: </w:t>
      </w:r>
      <w:r>
        <w:rPr>
          <w:rFonts w:ascii="Times New Roman" w:cs="Times New Roman" w:eastAsia="Times New Roman" w:hAnsi="Times New Roman"/>
          <w:sz w:val="24"/>
          <w:szCs w:val="24"/>
          <w:u w:val="single"/>
          <w:lang w:eastAsia="en-CA"/>
        </w:rPr>
        <w:t>is a collection of thought worried about representing the political, tasteful, financial, chronicled, and social effect of European pilgrim rule throughout the planet in the eighteenth through the twentieth century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Indirect rule: </w:t>
      </w:r>
      <w:r>
        <w:rPr>
          <w:rFonts w:ascii="Times New Roman" w:cs="Times New Roman" w:eastAsia="Times New Roman" w:hAnsi="Times New Roman"/>
          <w:sz w:val="24"/>
          <w:szCs w:val="24"/>
          <w:u w:val="single"/>
          <w:lang w:eastAsia="en-CA"/>
        </w:rPr>
        <w:t>was an arrangement of administration utilized by the British and others to control portions of their frontier realms, especially in Africa and Asia, which was done through prior native force structures</w:t>
      </w:r>
      <w:r>
        <w:rPr>
          <w:rFonts w:ascii="Times New Roman" w:cs="Times New Roman" w:eastAsia="Times New Roman" w:hAnsi="Times New Roman"/>
          <w:sz w:val="24"/>
          <w:szCs w:val="24"/>
          <w:lang w:eastAsia="en-CA"/>
        </w:rPr>
        <w: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Dual Colonialism: </w:t>
      </w:r>
      <w:r>
        <w:rPr>
          <w:rFonts w:ascii="Times New Roman" w:cs="Times New Roman" w:eastAsia="Times New Roman" w:hAnsi="Times New Roman"/>
          <w:sz w:val="24"/>
          <w:szCs w:val="24"/>
          <w:u w:val="single"/>
          <w:lang w:eastAsia="en-CA"/>
        </w:rPr>
        <w:t>It was an idea where existing African conventional political establishments were protected and joined into the pilgrim authoritative framework for neighborhood administration</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b/>
          <w:bCs/>
          <w:sz w:val="24"/>
          <w:szCs w:val="24"/>
          <w:lang w:eastAsia="en-CA"/>
        </w:rPr>
        <w:t>Primordialism</w:t>
      </w:r>
      <w:r>
        <w:rPr>
          <w:rFonts w:ascii="Times New Roman" w:cs="Times New Roman" w:eastAsia="Times New Roman" w:hAnsi="Times New Roman"/>
          <w:b/>
          <w:bCs/>
          <w:sz w:val="24"/>
          <w:szCs w:val="24"/>
          <w:lang w:eastAsia="en-CA"/>
        </w:rPr>
        <w:t xml:space="preserve">, </w:t>
      </w:r>
      <w:r>
        <w:rPr>
          <w:rFonts w:ascii="Times New Roman" w:cs="Times New Roman" w:eastAsia="Times New Roman" w:hAnsi="Times New Roman"/>
          <w:b/>
          <w:bCs/>
          <w:sz w:val="24"/>
          <w:szCs w:val="24"/>
          <w:lang w:eastAsia="en-CA"/>
        </w:rPr>
        <w:t>Postcolonialism</w:t>
      </w:r>
      <w:r>
        <w:rPr>
          <w:rFonts w:ascii="Times New Roman" w:cs="Times New Roman" w:eastAsia="Times New Roman" w:hAnsi="Times New Roman"/>
          <w:b/>
          <w:bCs/>
          <w:sz w:val="24"/>
          <w:szCs w:val="24"/>
          <w:lang w:eastAsia="en-CA"/>
        </w:rPr>
        <w:t xml:space="preserve">, and Rwanda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Sinalo</w:t>
      </w:r>
      <w:r>
        <w:rPr>
          <w:rFonts w:ascii="Times New Roman" w:cs="Times New Roman" w:hAnsi="Times New Roman"/>
          <w:color w:val="333333"/>
          <w:sz w:val="24"/>
          <w:szCs w:val="24"/>
          <w:shd w:val="clear" w:color="auto" w:fill="ffffff"/>
        </w:rPr>
        <w:t>, 2019).</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tbl>
      <w:tblPr>
        <w:tblW w:w="0" w:type="auto"/>
        <w:tblCellMar>
          <w:left w:w="0" w:type="dxa"/>
          <w:right w:w="0" w:type="dxa"/>
        </w:tblCellMar>
        <w:tblLook w:val="04A0" w:firstRow="1" w:lastRow="0" w:firstColumn="1" w:lastColumn="0" w:noHBand="0" w:noVBand="1"/>
      </w:tblPr>
      <w:tblGrid>
        <w:gridCol w:w="2162"/>
        <w:gridCol w:w="3576"/>
        <w:gridCol w:w="3623"/>
      </w:tblGrid>
      <w:t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Hutu</w:t>
            </w:r>
          </w:p>
        </w:tc>
        <w:tc>
          <w:tcPr>
            <w:tcW w:w="4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Tutsi</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Physical Appearance</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color w:val="202124"/>
                <w:sz w:val="24"/>
                <w:szCs w:val="24"/>
                <w:shd w:val="clear" w:color="auto" w:fill="ffffff"/>
              </w:rPr>
              <w:t>They are relatively tall, have light skin, and a short nose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hAnsi="Times New Roman"/>
                <w:color w:val="202124"/>
                <w:sz w:val="24"/>
                <w:szCs w:val="24"/>
                <w:shd w:val="clear" w:color="auto" w:fill="ffffff"/>
              </w:rPr>
            </w:pPr>
            <w:r>
              <w:rPr>
                <w:rFonts w:ascii="Times New Roman" w:cs="Times New Roman" w:eastAsia="Times New Roman" w:hAnsi="Times New Roman"/>
                <w:sz w:val="24"/>
                <w:szCs w:val="24"/>
                <w:lang w:eastAsia="en-CA"/>
              </w:rPr>
              <w:t xml:space="preserve"> They </w:t>
            </w:r>
            <w:r>
              <w:rPr>
                <w:rFonts w:ascii="Times New Roman" w:cs="Times New Roman" w:hAnsi="Times New Roman"/>
                <w:color w:val="202124"/>
                <w:sz w:val="24"/>
                <w:szCs w:val="24"/>
                <w:shd w:val="clear" w:color="auto" w:fill="ffffff"/>
              </w:rPr>
              <w:t>are much taller, have lighter skin, and a longer, more slender nose</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Occupation</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They a</w:t>
            </w:r>
            <w:r>
              <w:rPr>
                <w:rFonts w:ascii="Times New Roman" w:cs="Times New Roman" w:hAnsi="Times New Roman"/>
                <w:sz w:val="24"/>
                <w:szCs w:val="24"/>
                <w:shd w:val="clear" w:color="auto" w:fill="ffffff"/>
              </w:rPr>
              <w:t>re a Bantu ethnic or social group native to the African Great Lakes region of Africa</w:t>
            </w:r>
            <w:r>
              <w:rPr>
                <w:rFonts w:ascii="Times New Roman" w:cs="Times New Roman" w:eastAsia="Times New Roman" w:hAnsi="Times New Roman"/>
                <w:sz w:val="24"/>
                <w:szCs w:val="24"/>
                <w:lang w:eastAsia="en-CA"/>
              </w:rPr>
              <w:t>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They are </w:t>
            </w:r>
            <w:r>
              <w:rPr>
                <w:rFonts w:ascii="Times New Roman" w:cs="Times New Roman" w:hAnsi="Times New Roman"/>
                <w:sz w:val="24"/>
                <w:szCs w:val="24"/>
                <w:shd w:val="clear" w:color="auto" w:fill="ffffff"/>
              </w:rPr>
              <w:t>an ethnic group of the African Great Lakes region</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Language</w:t>
            </w:r>
          </w:p>
        </w:tc>
        <w:tc>
          <w:tcPr>
            <w:tcW w:w="8640" w:type="dxa"/>
            <w:gridSpan w:val="2"/>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bCs/>
                <w:color w:val="202124"/>
                <w:sz w:val="24"/>
                <w:szCs w:val="24"/>
                <w:shd w:val="clear" w:color="auto" w:fill="ffffff"/>
              </w:rPr>
              <w:t>Kinyarwanda</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Religion</w:t>
            </w:r>
          </w:p>
        </w:tc>
        <w:tc>
          <w:tcPr>
            <w:tcW w:w="8640" w:type="dxa"/>
            <w:gridSpan w:val="2"/>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sz w:val="24"/>
                <w:szCs w:val="24"/>
                <w:shd w:val="clear" w:color="auto" w:fill="ffffff"/>
              </w:rPr>
              <w:t>forms of animism </w:t>
            </w:r>
            <w:r>
              <w:rPr>
                <w:rFonts w:ascii="Times New Roman" w:cs="Times New Roman" w:hAnsi="Times New Roman"/>
                <w:bCs/>
                <w:sz w:val="24"/>
                <w:szCs w:val="24"/>
                <w:shd w:val="clear" w:color="auto" w:fill="ffffff"/>
              </w:rPr>
              <w:t>and</w:t>
            </w:r>
            <w:r>
              <w:rPr>
                <w:rFonts w:ascii="Times New Roman" w:cs="Times New Roman" w:hAnsi="Times New Roman"/>
                <w:sz w:val="24"/>
                <w:szCs w:val="24"/>
                <w:shd w:val="clear" w:color="auto" w:fill="ffffff"/>
              </w:rPr>
              <w:t> Christianity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Identity</w:t>
            </w:r>
          </w:p>
        </w:tc>
        <w:tc>
          <w:tcPr>
            <w:tcW w:w="8640" w:type="dxa"/>
            <w:gridSpan w:val="2"/>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bCs/>
                <w:color w:val="202124"/>
                <w:sz w:val="24"/>
                <w:szCs w:val="24"/>
                <w:shd w:val="clear" w:color="auto" w:fill="ffffff"/>
              </w:rPr>
              <w:t>Tutsis</w:t>
            </w:r>
            <w:r>
              <w:rPr>
                <w:rFonts w:ascii="Times New Roman" w:cs="Times New Roman" w:hAnsi="Times New Roman"/>
                <w:color w:val="202124"/>
                <w:sz w:val="24"/>
                <w:szCs w:val="24"/>
                <w:shd w:val="clear" w:color="auto" w:fill="ffffff"/>
              </w:rPr>
              <w:t> are herders, </w:t>
            </w:r>
            <w:r>
              <w:rPr>
                <w:rFonts w:ascii="Times New Roman" w:cs="Times New Roman" w:hAnsi="Times New Roman"/>
                <w:bCs/>
                <w:color w:val="202124"/>
                <w:sz w:val="24"/>
                <w:szCs w:val="24"/>
                <w:shd w:val="clear" w:color="auto" w:fill="ffffff"/>
              </w:rPr>
              <w:t>and Hutus</w:t>
            </w:r>
            <w:r>
              <w:rPr>
                <w:rFonts w:ascii="Times New Roman" w:cs="Times New Roman" w:hAnsi="Times New Roman"/>
                <w:color w:val="202124"/>
                <w:sz w:val="24"/>
                <w:szCs w:val="24"/>
                <w:shd w:val="clear" w:color="auto" w:fill="ffffff"/>
              </w:rPr>
              <w:t> are farmers</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r>
    </w:tbl>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xml:space="preserve">Ethnicity as Epiphenomenal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Epiphenomenal: </w:t>
      </w:r>
      <w:r>
        <w:rPr>
          <w:rFonts w:ascii="Times New Roman" w:cs="Times New Roman" w:eastAsia="Times New Roman" w:hAnsi="Times New Roman"/>
          <w:sz w:val="24"/>
          <w:szCs w:val="24"/>
          <w:u w:val="single"/>
          <w:lang w:eastAsia="en-CA"/>
        </w:rPr>
        <w:t>is an optional wonder that happens close by or in corresponding to an essential marvel. The word has two detections: one that suggests known causation and indicates nonattendance of causation or reservation of judgment about it.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Epiphenomenal Theory</w:t>
      </w:r>
      <w:r>
        <w:rPr>
          <w:rFonts w:ascii="Times New Roman" w:cs="Times New Roman" w:eastAsia="Times New Roman" w:hAnsi="Times New Roman"/>
          <w:sz w:val="24"/>
          <w:szCs w:val="24"/>
          <w:u w:val="single"/>
          <w:lang w:eastAsia="en-CA"/>
        </w:rPr>
        <w:t>: The view that actual occasions bring about psychological experiences in the cerebrum has no impact upon any actual events. Muscles bring about conduct that agreement after getting neural driving forces, and neural motivations are created by contribution from different neurons or receptors</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Instrumentalism</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Instrumentalism: </w:t>
      </w:r>
      <w:r>
        <w:rPr>
          <w:rFonts w:ascii="Times New Roman" w:cs="Times New Roman" w:eastAsia="Times New Roman" w:hAnsi="Times New Roman"/>
          <w:sz w:val="24"/>
          <w:szCs w:val="24"/>
          <w:lang w:eastAsia="en-CA"/>
        </w:rPr>
        <w:t xml:space="preserve">it </w:t>
      </w:r>
      <w:r>
        <w:rPr>
          <w:rFonts w:ascii="Times New Roman" w:cs="Times New Roman" w:eastAsia="Times New Roman" w:hAnsi="Times New Roman"/>
          <w:sz w:val="24"/>
          <w:szCs w:val="24"/>
          <w:u w:val="single"/>
          <w:lang w:eastAsia="en-CA"/>
        </w:rPr>
        <w:t xml:space="preserve">is a methodological view that thoughts are helpful instruments and that the value of a thought depends on how powerful it is in clarifying and foreseeing marvels </w:t>
      </w:r>
      <w:r>
        <w:rPr>
          <w:rFonts w:ascii="Times New Roman" w:cs="Times New Roman" w:hAnsi="Times New Roman"/>
          <w:color w:val="333333"/>
          <w:sz w:val="24"/>
          <w:szCs w:val="24"/>
          <w:shd w:val="clear" w:color="auto" w:fill="ffffff"/>
        </w:rPr>
        <w:t>(Stanford, 2015).</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Ethnic entrepreneurs: </w:t>
      </w:r>
      <w:r>
        <w:rPr>
          <w:rFonts w:ascii="Times New Roman" w:cs="Times New Roman" w:eastAsia="Times New Roman" w:hAnsi="Times New Roman"/>
          <w:sz w:val="24"/>
          <w:szCs w:val="24"/>
          <w:u w:val="single"/>
          <w:lang w:eastAsia="en-CA"/>
        </w:rPr>
        <w:t>ethnic minority organizations prosper - regardless of whether they be and starting businesses</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                        Example: </w:t>
      </w:r>
      <w:r>
        <w:rPr>
          <w:rFonts w:ascii="Times New Roman" w:cs="Times New Roman" w:eastAsia="Times New Roman" w:hAnsi="Times New Roman"/>
          <w:sz w:val="24"/>
          <w:szCs w:val="24"/>
          <w:u w:val="single"/>
          <w:lang w:eastAsia="en-CA"/>
        </w:rPr>
        <w:t xml:space="preserve">Turkish tailors in Amsterdam, Moroccan merchants in Paris, or Chinese restaurateurs in New York </w:t>
      </w:r>
      <w:r>
        <w:rPr>
          <w:rFonts w:ascii="Times New Roman" w:cs="Times New Roman" w:hAnsi="Times New Roman"/>
          <w:color w:val="333333"/>
          <w:sz w:val="24"/>
          <w:szCs w:val="24"/>
          <w:shd w:val="clear" w:color="auto" w:fill="ffffff"/>
        </w:rPr>
        <w:t>("Denmark: Ethnic coach for ethnic minority entrepreneurs," 2013).</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xml:space="preserve">Social Constructivism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Social Constructivism: </w:t>
      </w:r>
      <w:r>
        <w:rPr>
          <w:rFonts w:ascii="Times New Roman" w:cs="Times New Roman" w:eastAsia="Times New Roman" w:hAnsi="Times New Roman"/>
          <w:sz w:val="24"/>
          <w:szCs w:val="24"/>
          <w:u w:val="single"/>
          <w:lang w:eastAsia="en-CA"/>
        </w:rPr>
        <w:t xml:space="preserve">Social constructivism is a sociological hypothesis of information as indicated by which human advancement is socially arranged, and report is built through cooperation with others.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            Criticism of Theory: </w:t>
      </w:r>
      <w:r>
        <w:rPr>
          <w:rFonts w:ascii="Times New Roman" w:cs="Times New Roman" w:eastAsia="Times New Roman" w:hAnsi="Times New Roman"/>
          <w:sz w:val="24"/>
          <w:szCs w:val="24"/>
          <w:u w:val="single"/>
          <w:lang w:eastAsia="en-CA"/>
        </w:rPr>
        <w:t>For the theory s</w:t>
      </w:r>
      <w:r>
        <w:rPr>
          <w:rFonts w:ascii="Times New Roman" w:cs="Times New Roman" w:eastAsia="Times New Roman" w:hAnsi="Times New Roman"/>
          <w:sz w:val="24"/>
          <w:szCs w:val="24"/>
          <w:u w:val="single"/>
          <w:lang w:eastAsia="en-CA"/>
        </w:rPr>
        <w:t>ocial</w:t>
      </w:r>
      <w:r>
        <w:rPr>
          <w:rFonts w:ascii="Times New Roman" w:cs="Times New Roman" w:eastAsia="Times New Roman" w:hAnsi="Times New Roman"/>
          <w:sz w:val="24"/>
          <w:szCs w:val="24"/>
          <w:u w:val="single"/>
          <w:lang w:eastAsia="en-CA"/>
        </w:rPr>
        <w:t>,</w:t>
      </w:r>
      <w:r>
        <w:rPr>
          <w:rFonts w:ascii="Times New Roman" w:cs="Times New Roman" w:eastAsia="Times New Roman" w:hAnsi="Times New Roman"/>
          <w:sz w:val="24"/>
          <w:szCs w:val="24"/>
          <w:u w:val="single"/>
          <w:lang w:eastAsia="en-CA"/>
        </w:rPr>
        <w:t xml:space="preserve"> </w:t>
      </w:r>
      <w:r>
        <w:rPr>
          <w:rFonts w:ascii="Times New Roman" w:cs="Times New Roman" w:eastAsia="Times New Roman" w:hAnsi="Times New Roman"/>
          <w:sz w:val="24"/>
          <w:szCs w:val="24"/>
          <w:u w:val="single"/>
          <w:lang w:eastAsia="en-CA"/>
        </w:rPr>
        <w:t>it expresses,</w:t>
      </w:r>
      <w:r>
        <w:rPr>
          <w:rFonts w:ascii="Times New Roman" w:cs="Times New Roman" w:eastAsia="Times New Roman" w:hAnsi="Times New Roman"/>
          <w:sz w:val="24"/>
          <w:szCs w:val="24"/>
          <w:u w:val="single"/>
          <w:lang w:eastAsia="en-CA"/>
        </w:rPr>
        <w:t xml:space="preserve"> individuals coo</w:t>
      </w:r>
      <w:r>
        <w:rPr>
          <w:rFonts w:ascii="Times New Roman" w:cs="Times New Roman" w:eastAsia="Times New Roman" w:hAnsi="Times New Roman"/>
          <w:sz w:val="24"/>
          <w:szCs w:val="24"/>
          <w:u w:val="single"/>
          <w:lang w:eastAsia="en-CA"/>
        </w:rPr>
        <w:t xml:space="preserve">perate in socially building </w:t>
      </w:r>
      <w:r>
        <w:rPr>
          <w:rFonts w:ascii="Times New Roman" w:cs="Times New Roman" w:eastAsia="Times New Roman" w:hAnsi="Times New Roman"/>
          <w:sz w:val="24"/>
          <w:szCs w:val="24"/>
          <w:u w:val="single"/>
          <w:lang w:eastAsia="en-CA"/>
        </w:rPr>
        <w:t xml:space="preserve">people </w:t>
      </w:r>
      <w:r>
        <w:rPr>
          <w:rFonts w:ascii="Times New Roman" w:cs="Times New Roman" w:eastAsia="Times New Roman" w:hAnsi="Times New Roman"/>
          <w:sz w:val="24"/>
          <w:szCs w:val="24"/>
          <w:u w:val="single"/>
          <w:lang w:eastAsia="en-CA"/>
        </w:rPr>
        <w:t xml:space="preserve">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"Constructive empiricism and social constructivism," 2013).</w:t>
      </w:r>
    </w:p>
    <w:p>
      <w:pPr>
        <w:pStyle w:val="style0"/>
        <w:spacing w:lineRule="auto" w:line="480"/>
        <w:rPr>
          <w:rFonts w:ascii="Times New Roman" w:cs="Times New Roman" w:hAnsi="Times New Roman"/>
          <w:color w:val="333333"/>
          <w:sz w:val="24"/>
          <w:szCs w:val="24"/>
          <w:shd w:val="clear" w:color="auto" w:fill="ffffff"/>
        </w:rPr>
      </w:pPr>
    </w:p>
    <w:p>
      <w:pPr>
        <w:pStyle w:val="style0"/>
        <w:shd w:val="clear" w:color="auto" w:fill="ffffff"/>
        <w:spacing w:after="0"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References</w:t>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Communication and ethnicity. (</w:t>
      </w:r>
      <w:r>
        <w:rPr>
          <w:rFonts w:ascii="Times New Roman" w:cs="Times New Roman" w:eastAsia="Times New Roman" w:hAnsi="Times New Roman"/>
          <w:color w:val="000000"/>
          <w:sz w:val="24"/>
          <w:szCs w:val="24"/>
        </w:rPr>
        <w:t>n.d.</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 xml:space="preserve">Asian American Ethnicity and Communication Asian American </w:t>
      </w:r>
      <w:r>
        <w:rPr>
          <w:rFonts w:ascii="Times New Roman" w:cs="Times New Roman" w:eastAsia="Times New Roman" w:hAnsi="Times New Roman"/>
          <w:i/>
          <w:iCs/>
          <w:color w:val="000000"/>
          <w:sz w:val="24"/>
          <w:szCs w:val="24"/>
        </w:rPr>
        <w:t>race</w:t>
      </w:r>
      <w:r>
        <w:rPr>
          <w:rFonts w:ascii="Times New Roman" w:cs="Times New Roman" w:eastAsia="Times New Roman" w:hAnsi="Times New Roman"/>
          <w:i/>
          <w:iCs/>
          <w:color w:val="000000"/>
          <w:sz w:val="24"/>
          <w:szCs w:val="24"/>
        </w:rPr>
        <w:t xml:space="preserve"> and communication</w:t>
      </w:r>
      <w:r>
        <w:rPr>
          <w:rFonts w:ascii="Times New Roman" w:cs="Times New Roman" w:eastAsia="Times New Roman" w:hAnsi="Times New Roman"/>
          <w:color w:val="000000"/>
          <w:sz w:val="24"/>
          <w:szCs w:val="24"/>
        </w:rPr>
        <w:t>, 1-16. </w:t>
      </w:r>
      <w:r>
        <w:rPr/>
        <w:fldChar w:fldCharType="begin"/>
      </w:r>
      <w:r>
        <w:instrText xml:space="preserve"> HYPERLINK "https://doi.org/10.4135/9781452220499.n1" </w:instrText>
      </w:r>
      <w:r>
        <w:rPr/>
        <w:fldChar w:fldCharType="separate"/>
      </w:r>
      <w:r>
        <w:rPr>
          <w:rFonts w:ascii="Times New Roman" w:cs="Times New Roman" w:eastAsia="Times New Roman" w:hAnsi="Times New Roman"/>
          <w:color w:val="000000"/>
          <w:sz w:val="24"/>
          <w:szCs w:val="24"/>
          <w:u w:val="single"/>
        </w:rPr>
        <w:t>https://doi.org/10.4135/9781452220499.n1</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Constructive empiricism and social constructivism. (2013). </w:t>
      </w:r>
      <w:r>
        <w:rPr>
          <w:rFonts w:ascii="Times New Roman" w:cs="Times New Roman" w:eastAsia="Times New Roman" w:hAnsi="Times New Roman"/>
          <w:i/>
          <w:iCs/>
          <w:color w:val="000000"/>
          <w:sz w:val="24"/>
          <w:szCs w:val="24"/>
        </w:rPr>
        <w:t>Social Constructivism and the Philosophy of Science</w:t>
      </w:r>
      <w:r>
        <w:rPr>
          <w:rFonts w:ascii="Times New Roman" w:cs="Times New Roman" w:eastAsia="Times New Roman" w:hAnsi="Times New Roman"/>
          <w:color w:val="000000"/>
          <w:sz w:val="24"/>
          <w:szCs w:val="24"/>
        </w:rPr>
        <w:t>, 69-77. </w:t>
      </w:r>
      <w:r>
        <w:rPr/>
        <w:fldChar w:fldCharType="begin"/>
      </w:r>
      <w:r>
        <w:instrText xml:space="preserve"> HYPERLINK "https://doi.org/10.4324/9780203130995-15" </w:instrText>
      </w:r>
      <w:r>
        <w:rPr/>
        <w:fldChar w:fldCharType="separate"/>
      </w:r>
      <w:r>
        <w:rPr>
          <w:rFonts w:ascii="Times New Roman" w:cs="Times New Roman" w:eastAsia="Times New Roman" w:hAnsi="Times New Roman"/>
          <w:color w:val="000000"/>
          <w:sz w:val="24"/>
          <w:szCs w:val="24"/>
          <w:u w:val="single"/>
        </w:rPr>
        <w:t>https://doi.org/10.4324/9780203130995-15</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Denmark: Ethnic coach for ethnic minority entrepreneurs. (2013). </w:t>
      </w:r>
      <w:r>
        <w:rPr>
          <w:rFonts w:ascii="Times New Roman" w:cs="Times New Roman" w:eastAsia="Times New Roman" w:hAnsi="Times New Roman"/>
          <w:i/>
          <w:iCs/>
          <w:color w:val="000000"/>
          <w:sz w:val="24"/>
          <w:szCs w:val="24"/>
        </w:rPr>
        <w:t>the Missing Entrepreneurs</w:t>
      </w:r>
      <w:r>
        <w:rPr>
          <w:rFonts w:ascii="Times New Roman" w:cs="Times New Roman" w:eastAsia="Times New Roman" w:hAnsi="Times New Roman"/>
          <w:color w:val="000000"/>
          <w:sz w:val="24"/>
          <w:szCs w:val="24"/>
        </w:rPr>
        <w:t>, 196-197. </w:t>
      </w:r>
      <w:r>
        <w:rPr/>
        <w:fldChar w:fldCharType="begin"/>
      </w:r>
      <w:r>
        <w:instrText xml:space="preserve"> HYPERLINK "https://doi.org/10.1787/9789264188167-18-en" </w:instrText>
      </w:r>
      <w:r>
        <w:rPr/>
        <w:fldChar w:fldCharType="separate"/>
      </w:r>
      <w:r>
        <w:rPr>
          <w:rFonts w:ascii="Times New Roman" w:cs="Times New Roman" w:eastAsia="Times New Roman" w:hAnsi="Times New Roman"/>
          <w:color w:val="000000"/>
          <w:sz w:val="24"/>
          <w:szCs w:val="24"/>
          <w:u w:val="single"/>
        </w:rPr>
        <w:t>https://doi.org/10.1787/9789264188167-18-en</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Explaining racism: (</w:t>
      </w:r>
      <w:r>
        <w:rPr>
          <w:rFonts w:ascii="Times New Roman" w:cs="Times New Roman" w:eastAsia="Times New Roman" w:hAnsi="Times New Roman"/>
          <w:color w:val="000000"/>
          <w:sz w:val="24"/>
          <w:szCs w:val="24"/>
        </w:rPr>
        <w:t>n.d.</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Racism</w:t>
      </w:r>
      <w:r>
        <w:rPr>
          <w:rFonts w:ascii="Times New Roman" w:cs="Times New Roman" w:eastAsia="Times New Roman" w:hAnsi="Times New Roman"/>
          <w:i/>
          <w:iCs/>
          <w:color w:val="000000"/>
          <w:sz w:val="24"/>
          <w:szCs w:val="24"/>
        </w:rPr>
        <w:t xml:space="preserve"> and Anti-Racism in Europe</w:t>
      </w:r>
      <w:r>
        <w:rPr>
          <w:rFonts w:ascii="Times New Roman" w:cs="Times New Roman" w:eastAsia="Times New Roman" w:hAnsi="Times New Roman"/>
          <w:color w:val="000000"/>
          <w:sz w:val="24"/>
          <w:szCs w:val="24"/>
        </w:rPr>
        <w:t>, 72-112. </w:t>
      </w:r>
      <w:r>
        <w:rPr/>
        <w:fldChar w:fldCharType="begin"/>
      </w:r>
      <w:r>
        <w:instrText xml:space="preserve"> HYPERLINK "https://doi.org/10.2307/j.ctt18fscdh.7" </w:instrText>
      </w:r>
      <w:r>
        <w:rPr/>
        <w:fldChar w:fldCharType="separate"/>
      </w:r>
      <w:r>
        <w:rPr>
          <w:rFonts w:ascii="Times New Roman" w:cs="Times New Roman" w:eastAsia="Times New Roman" w:hAnsi="Times New Roman"/>
          <w:color w:val="000000"/>
          <w:sz w:val="24"/>
          <w:szCs w:val="24"/>
          <w:u w:val="single"/>
        </w:rPr>
        <w:t>https://doi.org/10.2307/j.ctt18fscdh.7</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Febles</w:t>
      </w:r>
      <w:r>
        <w:rPr>
          <w:rFonts w:ascii="Times New Roman" w:cs="Times New Roman" w:eastAsia="Times New Roman" w:hAnsi="Times New Roman"/>
          <w:color w:val="000000"/>
          <w:sz w:val="24"/>
          <w:szCs w:val="24"/>
        </w:rPr>
        <w:t xml:space="preserve"> v. Canada (Citizenship and immigration) Supreme Court of Canada. (2014). </w:t>
      </w:r>
      <w:r>
        <w:rPr>
          <w:rFonts w:ascii="Times New Roman" w:cs="Times New Roman" w:eastAsia="Times New Roman" w:hAnsi="Times New Roman"/>
          <w:i/>
          <w:iCs/>
          <w:color w:val="000000"/>
          <w:sz w:val="24"/>
          <w:szCs w:val="24"/>
        </w:rPr>
        <w:t>International Journal of Refugee Law</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26</w:t>
      </w:r>
      <w:r>
        <w:rPr>
          <w:rFonts w:ascii="Times New Roman" w:cs="Times New Roman" w:eastAsia="Times New Roman" w:hAnsi="Times New Roman"/>
          <w:color w:val="000000"/>
          <w:sz w:val="24"/>
          <w:szCs w:val="24"/>
        </w:rPr>
        <w:t>(4), 622-654. </w:t>
      </w:r>
      <w:r>
        <w:rPr/>
        <w:fldChar w:fldCharType="begin"/>
      </w:r>
      <w:r>
        <w:instrText xml:space="preserve"> HYPERLINK "https://doi.org/10.1093/ijrl/eeu053" </w:instrText>
      </w:r>
      <w:r>
        <w:rPr/>
        <w:fldChar w:fldCharType="separate"/>
      </w:r>
      <w:r>
        <w:rPr>
          <w:rFonts w:ascii="Times New Roman" w:cs="Times New Roman" w:eastAsia="Times New Roman" w:hAnsi="Times New Roman"/>
          <w:color w:val="000000"/>
          <w:sz w:val="24"/>
          <w:szCs w:val="24"/>
          <w:u w:val="single"/>
        </w:rPr>
        <w:t>https://doi.org/10.1093/ijrl/eeu053</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Sinalo</w:t>
      </w:r>
      <w:r>
        <w:rPr>
          <w:rFonts w:ascii="Times New Roman" w:cs="Times New Roman" w:eastAsia="Times New Roman" w:hAnsi="Times New Roman"/>
          <w:color w:val="000000"/>
          <w:sz w:val="24"/>
          <w:szCs w:val="24"/>
        </w:rPr>
        <w:t>, C. W. (2019). Decolonizing trauma therapy in Rwanda. </w:t>
      </w:r>
      <w:r>
        <w:rPr>
          <w:rFonts w:ascii="Times New Roman" w:cs="Times New Roman" w:eastAsia="Times New Roman" w:hAnsi="Times New Roman"/>
          <w:i/>
          <w:iCs/>
          <w:color w:val="000000"/>
          <w:sz w:val="24"/>
          <w:szCs w:val="24"/>
        </w:rPr>
        <w:t>Rwanda since 1994</w:t>
      </w:r>
      <w:r>
        <w:rPr>
          <w:rFonts w:ascii="Times New Roman" w:cs="Times New Roman" w:eastAsia="Times New Roman" w:hAnsi="Times New Roman"/>
          <w:color w:val="000000"/>
          <w:sz w:val="24"/>
          <w:szCs w:val="24"/>
        </w:rPr>
        <w:t>, 168-188. </w:t>
      </w:r>
      <w:r>
        <w:rPr/>
        <w:fldChar w:fldCharType="begin"/>
      </w:r>
      <w:r>
        <w:instrText xml:space="preserve"> HYPERLINK "https://doi.org/10.3828/liverpool/9781786941992.003.0010" </w:instrText>
      </w:r>
      <w:r>
        <w:rPr/>
        <w:fldChar w:fldCharType="separate"/>
      </w:r>
      <w:r>
        <w:rPr>
          <w:rFonts w:ascii="Times New Roman" w:cs="Times New Roman" w:eastAsia="Times New Roman" w:hAnsi="Times New Roman"/>
          <w:color w:val="000000"/>
          <w:sz w:val="24"/>
          <w:szCs w:val="24"/>
          <w:u w:val="single"/>
        </w:rPr>
        <w:t>https://doi.org/10.3828/liverpool/9781786941992.003.0010</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Spadoni</w:t>
      </w:r>
      <w:r>
        <w:rPr>
          <w:rFonts w:ascii="Times New Roman" w:cs="Times New Roman" w:eastAsia="Times New Roman" w:hAnsi="Times New Roman"/>
          <w:color w:val="000000"/>
          <w:sz w:val="24"/>
          <w:szCs w:val="24"/>
        </w:rPr>
        <w:t>, C. (1991). </w:t>
      </w:r>
      <w:r>
        <w:rPr>
          <w:rFonts w:ascii="Times New Roman" w:cs="Times New Roman" w:eastAsia="Times New Roman" w:hAnsi="Times New Roman"/>
          <w:i/>
          <w:iCs/>
          <w:color w:val="000000"/>
          <w:sz w:val="24"/>
          <w:szCs w:val="24"/>
        </w:rPr>
        <w:t>Blacks in Canada in search of the promise: A bibliographical guide to the history of blacks in Canada</w:t>
      </w:r>
      <w:r>
        <w:rPr>
          <w:rFonts w:ascii="Times New Roman" w:cs="Times New Roman" w:eastAsia="Times New Roman" w:hAnsi="Times New Roman"/>
          <w:color w:val="000000"/>
          <w:sz w:val="24"/>
          <w:szCs w:val="24"/>
        </w:rPr>
        <w:t xml:space="preserve">, by Francine </w:t>
      </w:r>
      <w:r>
        <w:rPr>
          <w:rFonts w:ascii="Times New Roman" w:cs="Times New Roman" w:eastAsia="Times New Roman" w:hAnsi="Times New Roman"/>
          <w:color w:val="000000"/>
          <w:sz w:val="24"/>
          <w:szCs w:val="24"/>
        </w:rPr>
        <w:t>Govia</w:t>
      </w:r>
      <w:r>
        <w:rPr>
          <w:rFonts w:ascii="Times New Roman" w:cs="Times New Roman" w:eastAsia="Times New Roman" w:hAnsi="Times New Roman"/>
          <w:color w:val="000000"/>
          <w:sz w:val="24"/>
          <w:szCs w:val="24"/>
        </w:rPr>
        <w:t xml:space="preserve"> and Helen Lewis [brief notice]. </w:t>
      </w:r>
      <w:r>
        <w:rPr>
          <w:rFonts w:ascii="Times New Roman" w:cs="Times New Roman" w:eastAsia="Times New Roman" w:hAnsi="Times New Roman"/>
          <w:i/>
          <w:iCs/>
          <w:color w:val="000000"/>
          <w:sz w:val="24"/>
          <w:szCs w:val="24"/>
        </w:rPr>
        <w:t>Papers of the Bibliographical Society of Canada</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29</w:t>
      </w:r>
      <w:r>
        <w:rPr>
          <w:rFonts w:ascii="Times New Roman" w:cs="Times New Roman" w:eastAsia="Times New Roman" w:hAnsi="Times New Roman"/>
          <w:color w:val="000000"/>
          <w:sz w:val="24"/>
          <w:szCs w:val="24"/>
        </w:rPr>
        <w:t>(1). </w:t>
      </w:r>
      <w:r>
        <w:rPr/>
        <w:fldChar w:fldCharType="begin"/>
      </w:r>
      <w:r>
        <w:instrText xml:space="preserve"> HYPERLINK "https://doi.org/10.33137/pbsc.v29i1.17798" </w:instrText>
      </w:r>
      <w:r>
        <w:rPr/>
        <w:fldChar w:fldCharType="separate"/>
      </w:r>
      <w:r>
        <w:rPr>
          <w:rFonts w:ascii="Times New Roman" w:cs="Times New Roman" w:eastAsia="Times New Roman" w:hAnsi="Times New Roman"/>
          <w:color w:val="000000"/>
          <w:sz w:val="24"/>
          <w:szCs w:val="24"/>
          <w:u w:val="single"/>
        </w:rPr>
        <w:t>https://doi.org/10.33137/pbsc.v29i1.17798</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Stanford, P. K. (2015). Instrumentalism. </w:t>
      </w:r>
      <w:r>
        <w:rPr>
          <w:rFonts w:ascii="Times New Roman" w:cs="Times New Roman" w:eastAsia="Times New Roman" w:hAnsi="Times New Roman"/>
          <w:i/>
          <w:iCs/>
          <w:color w:val="000000"/>
          <w:sz w:val="24"/>
          <w:szCs w:val="24"/>
        </w:rPr>
        <w:t>Oxford Handbooks Online</w:t>
      </w:r>
      <w:r>
        <w:rPr>
          <w:rFonts w:ascii="Times New Roman" w:cs="Times New Roman" w:eastAsia="Times New Roman" w:hAnsi="Times New Roman"/>
          <w:color w:val="000000"/>
          <w:sz w:val="24"/>
          <w:szCs w:val="24"/>
        </w:rPr>
        <w:t>. </w:t>
      </w:r>
      <w:r>
        <w:rPr/>
        <w:fldChar w:fldCharType="begin"/>
      </w:r>
      <w:r>
        <w:instrText xml:space="preserve"> HYPERLINK "https://doi.org/10.1093/oxfordhb/9780199368815.013.19" </w:instrText>
      </w:r>
      <w:r>
        <w:rPr/>
        <w:fldChar w:fldCharType="separate"/>
      </w:r>
      <w:r>
        <w:rPr>
          <w:rFonts w:ascii="Times New Roman" w:cs="Times New Roman" w:eastAsia="Times New Roman" w:hAnsi="Times New Roman"/>
          <w:color w:val="000000"/>
          <w:sz w:val="24"/>
          <w:szCs w:val="24"/>
          <w:u w:val="single"/>
        </w:rPr>
        <w:t>https://doi.org/10.1093/oxfordhb/9780199368815.013.19</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Teelucksingh</w:t>
      </w:r>
      <w:r>
        <w:rPr>
          <w:rFonts w:ascii="Times New Roman" w:cs="Times New Roman" w:eastAsia="Times New Roman" w:hAnsi="Times New Roman"/>
          <w:color w:val="000000"/>
          <w:sz w:val="24"/>
          <w:szCs w:val="24"/>
        </w:rPr>
        <w:t>, C. (2007). Environmental racialization: Linking racialization to the environment in Canada. </w:t>
      </w:r>
      <w:r>
        <w:rPr>
          <w:rFonts w:ascii="Times New Roman" w:cs="Times New Roman" w:eastAsia="Times New Roman" w:hAnsi="Times New Roman"/>
          <w:i/>
          <w:iCs/>
          <w:color w:val="000000"/>
          <w:sz w:val="24"/>
          <w:szCs w:val="24"/>
        </w:rPr>
        <w:t>Local Environment</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12</w:t>
      </w:r>
      <w:r>
        <w:rPr>
          <w:rFonts w:ascii="Times New Roman" w:cs="Times New Roman" w:eastAsia="Times New Roman" w:hAnsi="Times New Roman"/>
          <w:color w:val="000000"/>
          <w:sz w:val="24"/>
          <w:szCs w:val="24"/>
        </w:rPr>
        <w:t>(6), 645-661. </w:t>
      </w:r>
      <w:r>
        <w:rPr/>
        <w:fldChar w:fldCharType="begin"/>
      </w:r>
      <w:r>
        <w:instrText xml:space="preserve"> HYPERLINK "https://doi.org/10.1080/13549830701657455" </w:instrText>
      </w:r>
      <w:r>
        <w:rPr/>
        <w:fldChar w:fldCharType="separate"/>
      </w:r>
      <w:r>
        <w:rPr>
          <w:rFonts w:ascii="Times New Roman" w:cs="Times New Roman" w:eastAsia="Times New Roman" w:hAnsi="Times New Roman"/>
          <w:color w:val="000000"/>
          <w:sz w:val="24"/>
          <w:szCs w:val="24"/>
          <w:u w:val="single"/>
        </w:rPr>
        <w:t>https://doi.org/10.1080/13549830701657455</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mixed-race</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futures. (</w:t>
      </w:r>
      <w:r>
        <w:rPr>
          <w:rFonts w:ascii="Times New Roman" w:cs="Times New Roman" w:eastAsia="Times New Roman" w:hAnsi="Times New Roman"/>
          <w:color w:val="000000"/>
          <w:sz w:val="24"/>
          <w:szCs w:val="24"/>
        </w:rPr>
        <w:t>n.d.</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Mixed-Race, Post-Race: Gender, New Ethnicities</w:t>
      </w:r>
      <w:r>
        <w:rPr>
          <w:rFonts w:ascii="Times New Roman" w:cs="Times New Roman" w:eastAsia="Times New Roman" w:hAnsi="Times New Roman"/>
          <w:i/>
          <w:iCs/>
          <w:color w:val="000000"/>
          <w:sz w:val="24"/>
          <w:szCs w:val="24"/>
        </w:rPr>
        <w:t>,</w:t>
      </w:r>
      <w:r>
        <w:rPr>
          <w:rFonts w:ascii="Times New Roman" w:cs="Times New Roman" w:eastAsia="Times New Roman" w:hAnsi="Times New Roman"/>
          <w:i/>
          <w:iCs/>
          <w:color w:val="000000"/>
          <w:sz w:val="24"/>
          <w:szCs w:val="24"/>
        </w:rPr>
        <w:t xml:space="preserve"> and Cultural Practices</w:t>
      </w:r>
      <w:r>
        <w:rPr>
          <w:rFonts w:ascii="Times New Roman" w:cs="Times New Roman" w:eastAsia="Times New Roman" w:hAnsi="Times New Roman"/>
          <w:color w:val="000000"/>
          <w:sz w:val="24"/>
          <w:szCs w:val="24"/>
        </w:rPr>
        <w:t>. </w:t>
      </w:r>
      <w:r>
        <w:rPr/>
        <w:fldChar w:fldCharType="begin"/>
      </w:r>
      <w:r>
        <w:instrText xml:space="preserve"> HYPERLINK "https://doi.org/10.5040/9781474215275.ch-008" </w:instrText>
      </w:r>
      <w:r>
        <w:rPr/>
        <w:fldChar w:fldCharType="separate"/>
      </w:r>
      <w:r>
        <w:rPr>
          <w:rFonts w:ascii="Times New Roman" w:cs="Times New Roman" w:eastAsia="Times New Roman" w:hAnsi="Times New Roman"/>
          <w:color w:val="000000"/>
          <w:sz w:val="24"/>
          <w:szCs w:val="24"/>
          <w:u w:val="single"/>
        </w:rPr>
        <w:t>https://doi.org/10.5040/9781474215275.ch-008</w:t>
      </w:r>
      <w:r>
        <w:rPr/>
        <w:fldChar w:fldCharType="end"/>
      </w:r>
    </w:p>
    <w:p>
      <w:pPr>
        <w:pStyle w:val="style0"/>
        <w:spacing w:before="100" w:beforeAutospacing="true" w:after="0" w:lineRule="auto" w:line="480"/>
        <w:rPr>
          <w:rFonts w:ascii="Times New Roman" w:cs="Times New Roman" w:eastAsia="Times New Roman" w:hAnsi="Times New Roman"/>
          <w:sz w:val="24"/>
          <w:szCs w:val="24"/>
          <w:u w:val="single"/>
          <w:lang w:eastAsia="en-CA"/>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Race and Ethnicity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tab/>
    </w:r>
    <w:r>
      <w:tab/>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1346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91FACB3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F52094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A6A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1E1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7A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A0C43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C5AAB9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C528C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1"/>
  </w:num>
  <w:num w:numId="5">
    <w:abstractNumId w:val="6"/>
  </w:num>
  <w:num w:numId="6">
    <w:abstractNumId w:val="0"/>
  </w:num>
  <w:num w:numId="7">
    <w:abstractNumId w:val="4"/>
  </w:num>
  <w:num w:numId="8">
    <w:abstractNumId w:val="3"/>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paragraph" w:customStyle="1" w:styleId="style4097">
    <w:name w:val="intro__dek"/>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098">
    <w:name w:val="intro__byline"/>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9">
    <w:name w:val="prose"/>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scrap"/>
    <w:basedOn w:val="style65"/>
    <w:next w:val="style4100"/>
  </w:style>
  <w:style w:type="character" w:customStyle="1" w:styleId="style4101">
    <w:name w:val="publish"/>
    <w:basedOn w:val="style65"/>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14cc26dc-9dbf-4f28-97cb-a92274a51cab"/>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d999d07a-a02d-4aa5-94f7-bf4a58dcf3a3"/>
    <w:basedOn w:val="style65"/>
    <w:next w:val="style4103"/>
    <w:link w:val="style32"/>
    <w:uiPriority w:val="99"/>
  </w:style>
  <w:style w:type="paragraph" w:styleId="style179">
    <w:name w:val="List Paragraph"/>
    <w:basedOn w:val="style0"/>
    <w:next w:val="style179"/>
    <w:qFormat/>
    <w:uiPriority w:val="34"/>
    <w:pPr>
      <w:ind w:left="720"/>
      <w:contextualSpacing/>
    </w:pPr>
    <w:rPr>
      <w:lang w:val="en-C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1768</Words>
  <Pages>15</Pages>
  <Characters>10954</Characters>
  <Application>WPS Office</Application>
  <DocSecurity>0</DocSecurity>
  <Paragraphs>191</Paragraphs>
  <ScaleCrop>false</ScaleCrop>
  <LinksUpToDate>false</LinksUpToDate>
  <CharactersWithSpaces>12741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2021-04-30T09:26:00Z</dcterms:created>
  <dc:creator>CHEBU</dc:creator>
  <lastModifiedBy>Infinix X650D</lastModifiedBy>
  <dcterms:modified xsi:type="dcterms:W3CDTF">2021-04-30T17:54:46Z</dcterms:modified>
  <revision>6</revision>
</coreProperties>
</file>

<file path=docProps/custom.xml><?xml version="1.0" encoding="utf-8"?>
<Properties xmlns="http://schemas.openxmlformats.org/officeDocument/2006/custom-properties" xmlns:vt="http://schemas.openxmlformats.org/officeDocument/2006/docPropsVTypes"/>
</file>